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9ED0E" w14:textId="77777777" w:rsidR="006B379A" w:rsidRDefault="00320303">
      <w:pPr>
        <w:ind w:right="-46"/>
        <w:jc w:val="right"/>
        <w:rPr>
          <w:i/>
        </w:rPr>
      </w:pPr>
      <w:r>
        <w:rPr>
          <w:i/>
        </w:rPr>
        <w:t>Проект</w:t>
      </w:r>
    </w:p>
    <w:tbl>
      <w:tblPr>
        <w:tblStyle w:val="af0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64"/>
      </w:tblGrid>
      <w:tr w:rsidR="006B379A" w14:paraId="41D0A700" w14:textId="77777777">
        <w:tc>
          <w:tcPr>
            <w:tcW w:w="4508" w:type="dxa"/>
          </w:tcPr>
          <w:p w14:paraId="3747FD9D" w14:textId="77777777" w:rsidR="006B379A" w:rsidRDefault="00320303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УТВЕРЖДАЮ</w:t>
            </w:r>
          </w:p>
          <w:p w14:paraId="5FD94D78" w14:textId="77777777" w:rsidR="006B379A" w:rsidRDefault="00320303">
            <w:pPr>
              <w:pStyle w:val="a3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Российское военно-историческое общество</w:t>
            </w:r>
          </w:p>
          <w:p w14:paraId="2E7DE1D7" w14:textId="77777777" w:rsidR="006B379A" w:rsidRDefault="006B379A">
            <w:pPr>
              <w:pStyle w:val="a3"/>
              <w:jc w:val="left"/>
              <w:rPr>
                <w:b w:val="0"/>
                <w:sz w:val="18"/>
                <w:szCs w:val="18"/>
              </w:rPr>
            </w:pPr>
          </w:p>
          <w:p w14:paraId="2E4DC881" w14:textId="77777777" w:rsidR="006B379A" w:rsidRDefault="006B379A"/>
          <w:p w14:paraId="7911B6B4" w14:textId="77777777" w:rsidR="006B379A" w:rsidRDefault="006B379A"/>
          <w:p w14:paraId="379B2049" w14:textId="77777777" w:rsidR="006B379A" w:rsidRDefault="00320303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Исполнительный директор</w:t>
            </w:r>
          </w:p>
          <w:p w14:paraId="553264F6" w14:textId="77777777" w:rsidR="006B379A" w:rsidRDefault="00320303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В.Н. Мартынюк ____________________</w:t>
            </w:r>
          </w:p>
          <w:p w14:paraId="09582669" w14:textId="77777777" w:rsidR="006B379A" w:rsidRDefault="00320303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(подпись)</w:t>
            </w:r>
          </w:p>
          <w:p w14:paraId="15C632FC" w14:textId="77777777" w:rsidR="006B379A" w:rsidRDefault="006B379A">
            <w:pPr>
              <w:pStyle w:val="a3"/>
              <w:jc w:val="left"/>
              <w:rPr>
                <w:b w:val="0"/>
                <w:sz w:val="18"/>
                <w:szCs w:val="18"/>
              </w:rPr>
            </w:pPr>
          </w:p>
          <w:p w14:paraId="6F9EA0CC" w14:textId="77777777" w:rsidR="006B379A" w:rsidRDefault="00320303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М.П. </w:t>
            </w:r>
          </w:p>
          <w:p w14:paraId="338B953E" w14:textId="77777777" w:rsidR="006B379A" w:rsidRDefault="00320303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«_____»_________________2021 г.</w:t>
            </w:r>
          </w:p>
          <w:p w14:paraId="0CE92AFE" w14:textId="77777777" w:rsidR="006B379A" w:rsidRDefault="006B379A">
            <w:pPr>
              <w:pStyle w:val="a3"/>
              <w:jc w:val="left"/>
            </w:pPr>
          </w:p>
        </w:tc>
        <w:tc>
          <w:tcPr>
            <w:tcW w:w="4564" w:type="dxa"/>
          </w:tcPr>
          <w:p w14:paraId="6822FFFA" w14:textId="77777777" w:rsidR="006B379A" w:rsidRDefault="0032030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УТВЕРЖДАЮ</w:t>
            </w:r>
          </w:p>
          <w:p w14:paraId="21C31262" w14:textId="77777777" w:rsidR="006B379A" w:rsidRDefault="00320303">
            <w:pPr>
              <w:pStyle w:val="a3"/>
              <w:spacing w:before="0" w:after="0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Федеральное государственное бюджетное </w:t>
            </w:r>
            <w:r>
              <w:rPr>
                <w:b w:val="0"/>
                <w:sz w:val="18"/>
                <w:szCs w:val="18"/>
              </w:rPr>
              <w:br/>
              <w:t xml:space="preserve">научно-исследовательское учреждение </w:t>
            </w:r>
            <w:r>
              <w:rPr>
                <w:b w:val="0"/>
                <w:sz w:val="18"/>
                <w:szCs w:val="18"/>
              </w:rPr>
              <w:br/>
              <w:t xml:space="preserve">«Российский научно-исследовательский </w:t>
            </w:r>
            <w:r>
              <w:rPr>
                <w:b w:val="0"/>
                <w:sz w:val="18"/>
                <w:szCs w:val="18"/>
              </w:rPr>
              <w:br/>
              <w:t xml:space="preserve">институт культурного и природного наследия </w:t>
            </w:r>
            <w:r>
              <w:rPr>
                <w:b w:val="0"/>
                <w:sz w:val="18"/>
                <w:szCs w:val="18"/>
              </w:rPr>
              <w:br/>
              <w:t>имени Д.С. Лихачева»</w:t>
            </w:r>
          </w:p>
          <w:p w14:paraId="53A4F70B" w14:textId="77777777" w:rsidR="006B379A" w:rsidRDefault="006B379A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  <w:p w14:paraId="7AA638BC" w14:textId="77777777" w:rsidR="006B379A" w:rsidRDefault="0032030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Директор</w:t>
            </w:r>
          </w:p>
          <w:p w14:paraId="55DB7909" w14:textId="77777777" w:rsidR="006B379A" w:rsidRDefault="0032030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 В.В. Аристархов</w:t>
            </w:r>
          </w:p>
          <w:p w14:paraId="5FBF281B" w14:textId="77777777" w:rsidR="006B379A" w:rsidRDefault="0032030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(подпись)</w:t>
            </w:r>
          </w:p>
          <w:p w14:paraId="43728BD8" w14:textId="77777777" w:rsidR="006B379A" w:rsidRDefault="006B379A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  <w:p w14:paraId="1C6BB6DC" w14:textId="77777777" w:rsidR="006B379A" w:rsidRDefault="0032030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М.П. </w:t>
            </w:r>
          </w:p>
          <w:p w14:paraId="6B52E425" w14:textId="77777777" w:rsidR="006B379A" w:rsidRDefault="00320303">
            <w:pPr>
              <w:pStyle w:val="a3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«_____»_________________2021 г.</w:t>
            </w:r>
          </w:p>
          <w:p w14:paraId="6607518E" w14:textId="77777777" w:rsidR="006B379A" w:rsidRDefault="006B379A">
            <w:pPr>
              <w:pStyle w:val="a3"/>
              <w:jc w:val="right"/>
            </w:pPr>
          </w:p>
        </w:tc>
      </w:tr>
    </w:tbl>
    <w:p w14:paraId="7CA392D9" w14:textId="6E259B56" w:rsidR="006B379A" w:rsidRDefault="00320303">
      <w:pPr>
        <w:pStyle w:val="a3"/>
      </w:pPr>
      <w:r>
        <w:t xml:space="preserve">ПОЛОЖЕНИЕ </w:t>
      </w:r>
      <w:r>
        <w:br/>
        <w:t xml:space="preserve">О ПРОВЕДЕНИИ КОНКУРСА </w:t>
      </w:r>
      <w:r w:rsidR="004030A1">
        <w:br/>
      </w:r>
      <w:r>
        <w:t>ДЕТСКОГО И ЮНОШЕСКОГО ТВОРЧЕСТВА</w:t>
      </w:r>
      <w:r w:rsidR="004030A1">
        <w:t xml:space="preserve">, </w:t>
      </w:r>
      <w:r w:rsidR="004030A1">
        <w:br/>
      </w:r>
      <w:r>
        <w:t xml:space="preserve">ПОСВЯЩЕННОГО 800-ЛЕТИЮ </w:t>
      </w:r>
      <w:r w:rsidR="004030A1">
        <w:br/>
      </w:r>
      <w:r>
        <w:t>КНЯЗЯ АЛЕКСАНДРА НЕВСКОГО</w:t>
      </w:r>
    </w:p>
    <w:p w14:paraId="2A458598" w14:textId="77777777" w:rsidR="006B379A" w:rsidRDefault="00320303">
      <w:pPr>
        <w:pStyle w:val="1"/>
      </w:pPr>
      <w:r>
        <w:t>I. ОБЩИЕ ПОЛОЖЕНИЯ</w:t>
      </w:r>
    </w:p>
    <w:p w14:paraId="4822EE50" w14:textId="138887EF" w:rsidR="006B379A" w:rsidRDefault="00320303">
      <w:pPr>
        <w:ind w:firstLine="720"/>
      </w:pPr>
      <w:r>
        <w:t xml:space="preserve">1.1. Конкурс детского и юношеского творчества, посвященный </w:t>
      </w:r>
      <w:r>
        <w:br/>
        <w:t xml:space="preserve">800-летию князя Александра Невского (далее – Конкурс), проводится </w:t>
      </w:r>
      <w:r w:rsidR="00552822">
        <w:br/>
      </w:r>
      <w:r>
        <w:t xml:space="preserve">в соответствии с Указом Президента Российской Федерации </w:t>
      </w:r>
      <w:r>
        <w:br/>
        <w:t xml:space="preserve">№ 448 от 23 июня 2014 г. «О праздновании 800-летия со дня рождения Александра Невского», а также в рамках празднования «Европейских дней наследия-2021» в Российской Федерации. «Европейские дни наследия» </w:t>
      </w:r>
      <w:r>
        <w:br/>
        <w:t xml:space="preserve">в 2021 году проходят под девизом «Наука и технологии» в соответствии </w:t>
      </w:r>
      <w:r>
        <w:br/>
        <w:t>с Указом Президента Российской Федерации № 812 от 25 декабря 2020 г. «О проведении в Российской Федерации Года науки и технологий».</w:t>
      </w:r>
    </w:p>
    <w:p w14:paraId="7F1D4195" w14:textId="77777777" w:rsidR="006B379A" w:rsidRDefault="00320303">
      <w:pPr>
        <w:ind w:firstLine="720"/>
        <w:rPr>
          <w:color w:val="FF2600"/>
        </w:rPr>
      </w:pPr>
      <w:r>
        <w:t xml:space="preserve">1.2. Организатором Конкурса на лучшую творческую работу </w:t>
      </w:r>
      <w:r>
        <w:br/>
        <w:t xml:space="preserve">в четырех номинациях, указанных в пункте 4.2 настоящего Положения, выступает ФГБНИУ «Российский научно-исследовательский институт культурного и природного наследия имени </w:t>
      </w:r>
      <w:proofErr w:type="spellStart"/>
      <w:r>
        <w:t>Д.С.Лихачёва</w:t>
      </w:r>
      <w:proofErr w:type="spellEnd"/>
      <w:r>
        <w:t xml:space="preserve">» (далее – Институт Наследия) при поддержке Российского военно-исторического </w:t>
      </w:r>
      <w:r>
        <w:lastRenderedPageBreak/>
        <w:t>общества (далее – РВИО) и Министерства культуры Российской Федерации (дале</w:t>
      </w:r>
      <w:proofErr w:type="gramStart"/>
      <w:r>
        <w:t>е-</w:t>
      </w:r>
      <w:proofErr w:type="gramEnd"/>
      <w:r>
        <w:t xml:space="preserve"> Минкультуры России).</w:t>
      </w:r>
    </w:p>
    <w:p w14:paraId="2069FF1F" w14:textId="77777777" w:rsidR="006B379A" w:rsidRDefault="00320303">
      <w:pPr>
        <w:ind w:firstLine="720"/>
        <w:rPr>
          <w:color w:val="FF2600"/>
        </w:rPr>
      </w:pPr>
      <w:r>
        <w:t>1.3. Настоящее Положение регламентирует порядок проведения Конкурса.</w:t>
      </w:r>
    </w:p>
    <w:p w14:paraId="1D6D03D5" w14:textId="77777777" w:rsidR="006B379A" w:rsidRDefault="00320303">
      <w:pPr>
        <w:pStyle w:val="1"/>
      </w:pPr>
      <w:r>
        <w:t>II. ЦЕЛЬ И ЗАДАЧИ КОНКУРСА</w:t>
      </w:r>
    </w:p>
    <w:p w14:paraId="7A38C55D" w14:textId="77777777" w:rsidR="006B379A" w:rsidRDefault="00320303">
      <w:pPr>
        <w:ind w:firstLine="720"/>
      </w:pPr>
      <w:r>
        <w:t>2.1. Основными целями и задачами проведения данного Конкурса являются:</w:t>
      </w:r>
    </w:p>
    <w:p w14:paraId="6EF86975" w14:textId="77777777" w:rsidR="006B379A" w:rsidRDefault="003203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</w:rPr>
      </w:pPr>
      <w:r>
        <w:rPr>
          <w:color w:val="000000"/>
        </w:rPr>
        <w:t>возможность для самореализации среди молодого поколения,</w:t>
      </w:r>
    </w:p>
    <w:p w14:paraId="4AF2A444" w14:textId="77777777" w:rsidR="006B379A" w:rsidRDefault="003203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color w:val="000000"/>
        </w:rPr>
      </w:pPr>
      <w:r>
        <w:rPr>
          <w:color w:val="000000"/>
        </w:rPr>
        <w:t>развитие творческого потенциала у детей и молодёжи,</w:t>
      </w:r>
    </w:p>
    <w:p w14:paraId="59949ACB" w14:textId="77777777" w:rsidR="006B379A" w:rsidRDefault="003203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color w:val="000000"/>
        </w:rPr>
      </w:pPr>
      <w:r>
        <w:rPr>
          <w:color w:val="000000"/>
        </w:rPr>
        <w:t>выявление и поддержка творческих талантов у участников Конкурса,</w:t>
      </w:r>
    </w:p>
    <w:p w14:paraId="350352A3" w14:textId="77777777" w:rsidR="006B379A" w:rsidRDefault="003203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color w:val="000000"/>
        </w:rPr>
      </w:pPr>
      <w:r>
        <w:rPr>
          <w:color w:val="000000"/>
        </w:rPr>
        <w:t>патриотическое воспитание молодого поколения,</w:t>
      </w:r>
    </w:p>
    <w:p w14:paraId="5B85F87A" w14:textId="77777777" w:rsidR="006B379A" w:rsidRDefault="003203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color w:val="000000"/>
        </w:rPr>
      </w:pPr>
      <w:r>
        <w:rPr>
          <w:color w:val="000000"/>
        </w:rPr>
        <w:t>мотивация подрастающего поколения к дальнейшему изучению многостороннего культурного наследия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 Российской Федерации,</w:t>
      </w:r>
    </w:p>
    <w:p w14:paraId="3D9A422D" w14:textId="77777777" w:rsidR="006B379A" w:rsidRDefault="003203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color w:val="000000"/>
        </w:rPr>
      </w:pPr>
      <w:r>
        <w:rPr>
          <w:color w:val="000000"/>
        </w:rPr>
        <w:lastRenderedPageBreak/>
        <w:t xml:space="preserve">привлечение к </w:t>
      </w:r>
      <w:proofErr w:type="gramStart"/>
      <w:r>
        <w:rPr>
          <w:color w:val="000000"/>
        </w:rPr>
        <w:t>более предметному</w:t>
      </w:r>
      <w:proofErr w:type="gramEnd"/>
      <w:r>
        <w:rPr>
          <w:color w:val="000000"/>
        </w:rPr>
        <w:t xml:space="preserve"> изучению наследия: нематериального культурного, архитектурного и археологического, научно-технологического и индустриального,</w:t>
      </w:r>
    </w:p>
    <w:p w14:paraId="61E99ABA" w14:textId="17D98F9E" w:rsidR="006B379A" w:rsidRDefault="003203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color w:val="000000"/>
        </w:rPr>
      </w:pPr>
      <w:r>
        <w:rPr>
          <w:color w:val="000000"/>
        </w:rPr>
        <w:t xml:space="preserve">поощрение детей и молодых людей к наблюдению, изучению </w:t>
      </w:r>
      <w:r w:rsidR="00552822">
        <w:rPr>
          <w:color w:val="000000"/>
        </w:rPr>
        <w:br/>
      </w:r>
      <w:r>
        <w:rPr>
          <w:color w:val="000000"/>
        </w:rPr>
        <w:t>и активному участию в сохранении окружающего их наследия,</w:t>
      </w:r>
    </w:p>
    <w:p w14:paraId="59E1BE5D" w14:textId="77777777" w:rsidR="006B379A" w:rsidRDefault="003203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color w:val="000000"/>
        </w:rPr>
      </w:pPr>
      <w:r>
        <w:rPr>
          <w:color w:val="000000"/>
        </w:rPr>
        <w:t>выявление и популяризация молодёжных сообществ, заинтересованных в вопросах сохранения наследия,</w:t>
      </w:r>
    </w:p>
    <w:p w14:paraId="4450EC19" w14:textId="77777777" w:rsidR="006B379A" w:rsidRDefault="003203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6"/>
        <w:rPr>
          <w:color w:val="000000"/>
        </w:rPr>
      </w:pPr>
      <w:r>
        <w:rPr>
          <w:color w:val="000000"/>
        </w:rPr>
        <w:t>привлечение внимания детей и молодёжи к выдающейся личности Отечественной истории – Александру Невскому.</w:t>
      </w:r>
    </w:p>
    <w:p w14:paraId="6F7E4DA7" w14:textId="77777777" w:rsidR="006B379A" w:rsidRDefault="00320303">
      <w:pPr>
        <w:pStyle w:val="1"/>
      </w:pPr>
      <w:r>
        <w:t>III. ОТВЕТСТВЕННЫЕ ОРГАНЫ КОНКУРСА</w:t>
      </w:r>
    </w:p>
    <w:p w14:paraId="5B75DFF3" w14:textId="77777777" w:rsidR="006B379A" w:rsidRDefault="00320303">
      <w:pPr>
        <w:ind w:firstLine="720"/>
      </w:pPr>
      <w:r>
        <w:t>3.1. Ответственными органами Конкурса являются Организационный комитет Конкурса (далее – Оргкомитет Конкурса) и экспертное жюри.</w:t>
      </w:r>
    </w:p>
    <w:p w14:paraId="541D56DA" w14:textId="77777777" w:rsidR="006B379A" w:rsidRDefault="00320303">
      <w:pPr>
        <w:ind w:firstLine="720"/>
      </w:pPr>
      <w:r>
        <w:t>3.2. В состав Оргкомитета Конкурса входят сотрудники Института Наследия и РВИО.</w:t>
      </w:r>
    </w:p>
    <w:p w14:paraId="0499C06A" w14:textId="77777777" w:rsidR="006B379A" w:rsidRDefault="00320303">
      <w:pPr>
        <w:ind w:firstLine="720"/>
      </w:pPr>
      <w:r>
        <w:t>3.2.1. Полномочия Оргкомитета Конкурса:</w:t>
      </w:r>
    </w:p>
    <w:p w14:paraId="19776678" w14:textId="77777777" w:rsidR="006B379A" w:rsidRDefault="00320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</w:rPr>
      </w:pPr>
      <w:r>
        <w:rPr>
          <w:color w:val="000000"/>
        </w:rPr>
        <w:t>контроль и координация проведения Конкурса,</w:t>
      </w:r>
    </w:p>
    <w:p w14:paraId="14A2D9C5" w14:textId="77777777" w:rsidR="006B379A" w:rsidRDefault="00320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color w:val="000000"/>
        </w:rPr>
      </w:pPr>
      <w:r>
        <w:rPr>
          <w:color w:val="000000"/>
        </w:rPr>
        <w:t>проведение консультаций с участниками Конкурса,</w:t>
      </w:r>
    </w:p>
    <w:p w14:paraId="46891BAE" w14:textId="77777777" w:rsidR="006B379A" w:rsidRDefault="00320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color w:val="000000"/>
        </w:rPr>
      </w:pPr>
      <w:r>
        <w:rPr>
          <w:color w:val="000000"/>
        </w:rPr>
        <w:t xml:space="preserve">публикация конкурсных работ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профильных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>,</w:t>
      </w:r>
    </w:p>
    <w:p w14:paraId="14F7B622" w14:textId="77777777" w:rsidR="006B379A" w:rsidRDefault="00320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color w:val="000000"/>
        </w:rPr>
      </w:pPr>
      <w:r>
        <w:rPr>
          <w:color w:val="000000"/>
        </w:rPr>
        <w:t xml:space="preserve">публичное объявление о начале / окончании проведения Конкурса </w:t>
      </w:r>
      <w:r>
        <w:rPr>
          <w:color w:val="000000"/>
        </w:rPr>
        <w:br/>
        <w:t>и отборочных этапов,</w:t>
      </w:r>
    </w:p>
    <w:p w14:paraId="7E12FA9C" w14:textId="77777777" w:rsidR="006B379A" w:rsidRDefault="00320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color w:val="000000"/>
        </w:rPr>
      </w:pPr>
      <w:r>
        <w:rPr>
          <w:color w:val="000000"/>
        </w:rPr>
        <w:t>обеспечение работы экспертного жюри Конкурса,</w:t>
      </w:r>
    </w:p>
    <w:p w14:paraId="39251EB8" w14:textId="77777777" w:rsidR="006B379A" w:rsidRDefault="00320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6"/>
        <w:rPr>
          <w:color w:val="000000"/>
        </w:rPr>
      </w:pPr>
      <w:r>
        <w:rPr>
          <w:color w:val="000000"/>
        </w:rPr>
        <w:t xml:space="preserve">организация поощрения и награждения участников, финалистов </w:t>
      </w:r>
      <w:r>
        <w:rPr>
          <w:color w:val="000000"/>
        </w:rPr>
        <w:br/>
        <w:t xml:space="preserve">и лауреатов Конкурса. </w:t>
      </w:r>
    </w:p>
    <w:p w14:paraId="60184FFC" w14:textId="77777777" w:rsidR="006B379A" w:rsidRDefault="00320303">
      <w:pPr>
        <w:ind w:left="66" w:firstLine="654"/>
      </w:pPr>
      <w:r>
        <w:t>3.3. В состав экспертного жюри входят представители Минкультуры России, иных органов государственной власти, специалисты в области сохранения и популяризации культурного наследия, участники творческих объединений и союзов, представители научного сообщества.</w:t>
      </w:r>
    </w:p>
    <w:p w14:paraId="1FC159E7" w14:textId="77777777" w:rsidR="006B379A" w:rsidRDefault="00320303">
      <w:pPr>
        <w:ind w:firstLine="720"/>
      </w:pPr>
      <w:r>
        <w:t>3.3.1. Полномочия экспертного жюри Конкурса:</w:t>
      </w:r>
    </w:p>
    <w:p w14:paraId="57A2C736" w14:textId="77777777" w:rsidR="006B379A" w:rsidRDefault="00320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</w:rPr>
      </w:pPr>
      <w:r>
        <w:rPr>
          <w:color w:val="000000"/>
        </w:rPr>
        <w:lastRenderedPageBreak/>
        <w:t>определение финалистов и лауреатов Конкурса.</w:t>
      </w:r>
    </w:p>
    <w:p w14:paraId="1AC149B9" w14:textId="77777777" w:rsidR="006B379A" w:rsidRDefault="00320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6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ручение наград лауреатам Конкурса.</w:t>
      </w:r>
    </w:p>
    <w:p w14:paraId="0435EF4A" w14:textId="77777777" w:rsidR="006B379A" w:rsidRDefault="00320303">
      <w:pPr>
        <w:pStyle w:val="1"/>
      </w:pPr>
      <w:r>
        <w:t>IV. ПОРЯДОК И УСЛОВИЯ ПРОВЕДЕНИЯ КОНКУРСА</w:t>
      </w:r>
    </w:p>
    <w:p w14:paraId="24299C63" w14:textId="77777777" w:rsidR="006B379A" w:rsidRDefault="00320303">
      <w:pPr>
        <w:ind w:firstLine="720"/>
      </w:pPr>
      <w:r>
        <w:t>4.1. Конкурс проводится на территории Российской Федерации.</w:t>
      </w:r>
    </w:p>
    <w:p w14:paraId="6B6145C6" w14:textId="77777777" w:rsidR="006B379A" w:rsidRDefault="00320303">
      <w:pPr>
        <w:ind w:firstLine="720"/>
      </w:pPr>
      <w:r>
        <w:t xml:space="preserve">4.2. В рамках Конкурса заявки от участников принимаются </w:t>
      </w:r>
      <w:r>
        <w:br/>
        <w:t>по следующим номинациям:</w:t>
      </w:r>
    </w:p>
    <w:p w14:paraId="0DBEA588" w14:textId="77777777" w:rsidR="006B379A" w:rsidRDefault="003203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</w:rPr>
      </w:pPr>
      <w:r>
        <w:rPr>
          <w:color w:val="000000"/>
        </w:rPr>
        <w:t>Фигура Александра Невского в контексте культурного наследия Российской Федерации,</w:t>
      </w:r>
    </w:p>
    <w:p w14:paraId="65E11BC2" w14:textId="77777777" w:rsidR="006B379A" w:rsidRDefault="003203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color w:val="000000"/>
        </w:rPr>
      </w:pPr>
      <w:r>
        <w:rPr>
          <w:color w:val="000000"/>
        </w:rPr>
        <w:t>Нематериальное культурное наследие Российской Федерации,</w:t>
      </w:r>
    </w:p>
    <w:p w14:paraId="07F2DB04" w14:textId="77777777" w:rsidR="006B379A" w:rsidRDefault="003203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color w:val="000000"/>
        </w:rPr>
      </w:pPr>
      <w:r>
        <w:rPr>
          <w:color w:val="000000"/>
        </w:rPr>
        <w:t>Архитектурное и археологическое наследие Российской Федерации,</w:t>
      </w:r>
    </w:p>
    <w:p w14:paraId="0AC8CD65" w14:textId="77777777" w:rsidR="006B379A" w:rsidRDefault="003203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6"/>
        <w:rPr>
          <w:color w:val="000000"/>
        </w:rPr>
      </w:pPr>
      <w:r>
        <w:rPr>
          <w:color w:val="000000"/>
        </w:rPr>
        <w:t>Научно-технологическое и индустриальное наследие Российской Федерации.</w:t>
      </w:r>
    </w:p>
    <w:p w14:paraId="547C6439" w14:textId="1067694F" w:rsidR="006B379A" w:rsidRDefault="00320303">
      <w:pPr>
        <w:ind w:firstLine="720"/>
      </w:pPr>
      <w:r>
        <w:t xml:space="preserve">4.3. Участники Конкурса направляют свои работы в электронном виде вместе с текстовым описанием и названием выбранной номинации </w:t>
      </w:r>
      <w:r>
        <w:br/>
        <w:t xml:space="preserve">в адрес Оргкомитета Конкурса в соответствии с установленными </w:t>
      </w:r>
      <w:r w:rsidR="00552822">
        <w:br/>
      </w:r>
      <w:r>
        <w:t xml:space="preserve">им правилами. Оргкомитет Конкурса имеет право публиковать поступившие работы участников </w:t>
      </w:r>
      <w:proofErr w:type="gramStart"/>
      <w:r>
        <w:t>на</w:t>
      </w:r>
      <w:proofErr w:type="gramEnd"/>
      <w:r>
        <w:t xml:space="preserve"> профильных </w:t>
      </w:r>
      <w:proofErr w:type="spellStart"/>
      <w:r>
        <w:t>интернет-ресурсах</w:t>
      </w:r>
      <w:proofErr w:type="spellEnd"/>
      <w:r>
        <w:t>.</w:t>
      </w:r>
    </w:p>
    <w:p w14:paraId="431DB1F4" w14:textId="77777777" w:rsidR="006B379A" w:rsidRDefault="00320303">
      <w:pPr>
        <w:ind w:firstLine="720"/>
      </w:pPr>
      <w:r>
        <w:t>4.4. Определение победителей Конкурса проходит в 3 этапа.</w:t>
      </w:r>
    </w:p>
    <w:p w14:paraId="6540AFE9" w14:textId="77777777" w:rsidR="006B379A" w:rsidRDefault="00320303">
      <w:pPr>
        <w:ind w:firstLine="720"/>
      </w:pPr>
      <w:r>
        <w:t>4.4.1. В течение первого технического отборочного этапа работы участников, не соответствующие базовым критериям Конкурса (возраст участника, формат присланной работы, соответствие одной из четырех номинаций), отсеиваются Оргкомитетом Конкурса.</w:t>
      </w:r>
    </w:p>
    <w:p w14:paraId="7DA9686A" w14:textId="77777777" w:rsidR="006B379A" w:rsidRDefault="00320303">
      <w:pPr>
        <w:ind w:firstLine="720"/>
      </w:pPr>
      <w:r>
        <w:t xml:space="preserve">4.4.2. В течение второго отборочного этапа члены экспертного жюри на основании </w:t>
      </w:r>
      <w:proofErr w:type="spellStart"/>
      <w:r>
        <w:t>балльно</w:t>
      </w:r>
      <w:proofErr w:type="spellEnd"/>
      <w:r>
        <w:t xml:space="preserve">-рейтинговой системы определяют финалистов Конкурса (количество финалистов может изменяться в зависимости </w:t>
      </w:r>
      <w:r>
        <w:br/>
        <w:t>от количества поданных заявок в различных возрастных группах, номинациях и форматах, но не менее 3-х в каждой номинации).</w:t>
      </w:r>
    </w:p>
    <w:p w14:paraId="6717A47D" w14:textId="26AC147B" w:rsidR="006B379A" w:rsidRDefault="00320303">
      <w:pPr>
        <w:ind w:firstLine="720"/>
      </w:pPr>
      <w:r>
        <w:t xml:space="preserve">4.4.3. В течение третьего завершающего этапа члены экспертного жюри очным голосованием выбирают победителей Конкурса (количество </w:t>
      </w:r>
      <w:r>
        <w:lastRenderedPageBreak/>
        <w:t xml:space="preserve">победителей может изменяться в зависимости от количества поданных заявок в различных возрастных группах, номинациях и форматах, </w:t>
      </w:r>
      <w:r w:rsidR="00552822">
        <w:br/>
      </w:r>
      <w:r>
        <w:t xml:space="preserve">но не менее одного в каждой номинации). </w:t>
      </w:r>
    </w:p>
    <w:p w14:paraId="110E4487" w14:textId="77777777" w:rsidR="006B379A" w:rsidRDefault="00320303">
      <w:pPr>
        <w:ind w:firstLine="720"/>
      </w:pPr>
      <w:r>
        <w:t>4.5. 13 мая 2021 г. экспертное жюри оглашает список победителей Конкурса и вручает награды.</w:t>
      </w:r>
    </w:p>
    <w:p w14:paraId="6B679ED8" w14:textId="77777777" w:rsidR="006B379A" w:rsidRDefault="00320303">
      <w:pPr>
        <w:pStyle w:val="1"/>
      </w:pPr>
      <w:r>
        <w:t>V. УСЛОВИЯ УЧАСТИЯ</w:t>
      </w:r>
    </w:p>
    <w:p w14:paraId="5C2CFFE4" w14:textId="77777777" w:rsidR="00552822" w:rsidRDefault="00320303">
      <w:pPr>
        <w:ind w:firstLine="720"/>
      </w:pPr>
      <w:r>
        <w:t xml:space="preserve">5.1. К участию в Конкурсе допускаются дети и молодежь в возрасте от 10 до 18 лет, проживающие на территории Российской Федерации. </w:t>
      </w:r>
    </w:p>
    <w:p w14:paraId="0145C054" w14:textId="329A78F8" w:rsidR="006B379A" w:rsidRDefault="00552822">
      <w:pPr>
        <w:ind w:firstLine="720"/>
      </w:pPr>
      <w:r>
        <w:t xml:space="preserve">5.2. </w:t>
      </w:r>
      <w:proofErr w:type="gramStart"/>
      <w:r w:rsidR="00320303">
        <w:t xml:space="preserve">Участники Конкурса в соответствии с их датой рождения распределяются на 3 возрастные группы, в каждой из которых определяются финалисты и лауреаты: дети от 10 до 12 лет, дети от 13 до 15 лет, молодёжь </w:t>
      </w:r>
      <w:bookmarkStart w:id="0" w:name="_GoBack"/>
      <w:bookmarkEnd w:id="0"/>
      <w:r w:rsidR="00320303" w:rsidRPr="0074299D">
        <w:t>от 16 до 18 лет.</w:t>
      </w:r>
      <w:proofErr w:type="gramEnd"/>
      <w:r w:rsidRPr="0074299D">
        <w:t xml:space="preserve"> Распределение участников Конкурса </w:t>
      </w:r>
      <w:r w:rsidRPr="0074299D">
        <w:br/>
        <w:t>по возрастным группам состоится на следующий день после завершения приема конкурсных работ.</w:t>
      </w:r>
    </w:p>
    <w:p w14:paraId="6BF013BB" w14:textId="1E0DE06A" w:rsidR="006B379A" w:rsidRDefault="00320303">
      <w:pPr>
        <w:ind w:firstLine="720"/>
      </w:pPr>
      <w:r>
        <w:t>5.</w:t>
      </w:r>
      <w:r w:rsidR="00552822">
        <w:t>3</w:t>
      </w:r>
      <w:r>
        <w:t>. Каждый участник имеет право подать одну работу в рамках одной из номинаций. Коллективные заявки не принимаются.</w:t>
      </w:r>
    </w:p>
    <w:p w14:paraId="7431D622" w14:textId="29901AE0" w:rsidR="006B379A" w:rsidRDefault="00320303">
      <w:pPr>
        <w:ind w:firstLine="720"/>
      </w:pPr>
      <w:r>
        <w:t>5.</w:t>
      </w:r>
      <w:r w:rsidR="00552822">
        <w:t>4</w:t>
      </w:r>
      <w:r>
        <w:t xml:space="preserve">. Для участия в Конкурсе законным представителям несовершеннолетних детей или достигшим 18-летнего возраста участникам необходимо заполнить регистрационную </w:t>
      </w:r>
      <w:proofErr w:type="gramStart"/>
      <w:r>
        <w:t>форму</w:t>
      </w:r>
      <w:proofErr w:type="gramEnd"/>
      <w:r>
        <w:t xml:space="preserve"> представленную на сайте Института Наследия по следующему веб-адресу </w:t>
      </w:r>
      <w:hyperlink r:id="rId9">
        <w:r>
          <w:rPr>
            <w:color w:val="0000FF"/>
            <w:u w:val="single"/>
          </w:rPr>
          <w:t>http://heritage-institute.ru/</w:t>
        </w:r>
      </w:hyperlink>
      <w:r>
        <w:t xml:space="preserve">, </w:t>
      </w:r>
      <w:r>
        <w:br/>
        <w:t xml:space="preserve">в ходе заполнения которой будет необходимо приложить заполненные </w:t>
      </w:r>
      <w:r>
        <w:br/>
        <w:t xml:space="preserve">и подписанные Согласие на обработку персональных данных и Заявление </w:t>
      </w:r>
      <w:r>
        <w:br/>
        <w:t>о депонировании произведения.</w:t>
      </w:r>
    </w:p>
    <w:p w14:paraId="36F0BCA1" w14:textId="77777777" w:rsidR="006B379A" w:rsidRDefault="00320303">
      <w:pPr>
        <w:ind w:firstLine="720"/>
      </w:pPr>
      <w:r>
        <w:t xml:space="preserve">5.4. Образцы вышеуказанных документов представлены </w:t>
      </w:r>
      <w:r>
        <w:br/>
        <w:t xml:space="preserve">в Приложении 1 настоящего Положения, а также доступны для скачивания на сайте Института Наследия по следующему веб-адресу: </w:t>
      </w:r>
      <w:hyperlink r:id="rId10">
        <w:r>
          <w:rPr>
            <w:color w:val="0000FF"/>
            <w:u w:val="single"/>
          </w:rPr>
          <w:t>http://heritage-institute.ru/</w:t>
        </w:r>
      </w:hyperlink>
      <w:r>
        <w:t>.</w:t>
      </w:r>
    </w:p>
    <w:p w14:paraId="4C814414" w14:textId="77777777" w:rsidR="006B379A" w:rsidRDefault="00320303">
      <w:pPr>
        <w:pStyle w:val="1"/>
      </w:pPr>
      <w:r>
        <w:lastRenderedPageBreak/>
        <w:t>VI. ТРЕБОВАНИЯ К ОФОРМЛЕНИЮ РАБОТ</w:t>
      </w:r>
    </w:p>
    <w:p w14:paraId="161D9A12" w14:textId="77777777" w:rsidR="006B379A" w:rsidRDefault="00320303">
      <w:pPr>
        <w:ind w:firstLine="720"/>
      </w:pPr>
      <w:r>
        <w:t>6.1. Работа участника должна отражать оригинальное видение объекта культурного наследия, а также тематически соответствовать представленным номинациям, в частности:</w:t>
      </w:r>
    </w:p>
    <w:p w14:paraId="08AC601C" w14:textId="77777777" w:rsidR="006B379A" w:rsidRDefault="003203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</w:rPr>
      </w:pPr>
      <w:r>
        <w:rPr>
          <w:color w:val="000000"/>
        </w:rPr>
        <w:t xml:space="preserve">для номинации «Фигура Александра Невского в контексте исторического наследия Российской Федерации» работа участника должна демонстрировать связь фигуры Александра Невского </w:t>
      </w:r>
      <w:r>
        <w:rPr>
          <w:color w:val="000000"/>
        </w:rPr>
        <w:br/>
        <w:t xml:space="preserve">с культурным наследием России, историческими местами </w:t>
      </w:r>
      <w:r>
        <w:rPr>
          <w:color w:val="000000"/>
        </w:rPr>
        <w:br/>
        <w:t>и достопримечательностями,</w:t>
      </w:r>
    </w:p>
    <w:p w14:paraId="57EFD528" w14:textId="77777777" w:rsidR="006B379A" w:rsidRDefault="003203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6"/>
        <w:rPr>
          <w:color w:val="000000"/>
        </w:rPr>
      </w:pPr>
      <w:r>
        <w:rPr>
          <w:color w:val="000000"/>
        </w:rPr>
        <w:t>для номинаций «Нематериальное культурное наследие Российской Федерации», «Архитектурное и археологическое наследие Российской Федерации» и «Научно-технологическое и индустриальное наследие Российской Федерации» работа участника должна демонстрировать связь выбранного участником российского объекта нематериального или материального наследия с мировым культурным наследием.</w:t>
      </w:r>
    </w:p>
    <w:p w14:paraId="26D14835" w14:textId="77777777" w:rsidR="006B379A" w:rsidRDefault="00320303">
      <w:pPr>
        <w:ind w:firstLine="720"/>
      </w:pPr>
      <w:r>
        <w:t xml:space="preserve">6.2. </w:t>
      </w:r>
      <w:proofErr w:type="gramStart"/>
      <w:r>
        <w:t xml:space="preserve">Работа участника должна быть выполнена в одном из двух форматов: видео (фильм, клип, видео-ряд, видеорепортаж, </w:t>
      </w:r>
      <w:proofErr w:type="spellStart"/>
      <w:r>
        <w:t>перформанс</w:t>
      </w:r>
      <w:proofErr w:type="spellEnd"/>
      <w:r>
        <w:t xml:space="preserve"> </w:t>
      </w:r>
      <w:r>
        <w:br/>
        <w:t>и т.п.) или изображение (живопись, рисунок, графика, комикс, художественная фотография, и т.п.).</w:t>
      </w:r>
      <w:proofErr w:type="gramEnd"/>
    </w:p>
    <w:p w14:paraId="45CBE994" w14:textId="77777777" w:rsidR="006B379A" w:rsidRDefault="00320303">
      <w:pPr>
        <w:ind w:firstLine="720"/>
      </w:pPr>
      <w:r>
        <w:t xml:space="preserve">6.3. Оргкомитет Конкурса не принимает несколько изображений </w:t>
      </w:r>
      <w:r>
        <w:br/>
        <w:t>в рамках одной заявки. В данном случае участник отправляет Оргкомитету Конкурса коллаж.</w:t>
      </w:r>
    </w:p>
    <w:p w14:paraId="3ACCA1D1" w14:textId="77777777" w:rsidR="006B379A" w:rsidRDefault="00320303">
      <w:pPr>
        <w:ind w:firstLine="720"/>
      </w:pPr>
      <w:r>
        <w:t xml:space="preserve">6.4. Свою работу участник должен сопроводить кратким текстовым описанием размером не более  300 слов на русском языке. В описании </w:t>
      </w:r>
      <w:r>
        <w:br/>
        <w:t>к своей работе участник должен рассказать, почему он выбрал данный объект культурного наследия для участия в Конкурсе, чем он для него важен, а также показать значение этого объекта для российской и мировой культуры.</w:t>
      </w:r>
    </w:p>
    <w:p w14:paraId="57689A9A" w14:textId="77777777" w:rsidR="006B379A" w:rsidRDefault="00320303">
      <w:pPr>
        <w:pStyle w:val="1"/>
      </w:pPr>
      <w:r>
        <w:lastRenderedPageBreak/>
        <w:t>VII. СРОКИ ПРОВЕДЕНИЯ КОНКУРСА</w:t>
      </w:r>
    </w:p>
    <w:p w14:paraId="62FFF151" w14:textId="77777777" w:rsidR="006B379A" w:rsidRDefault="00320303">
      <w:pPr>
        <w:ind w:firstLine="720"/>
      </w:pPr>
      <w:r>
        <w:t xml:space="preserve">7.1. С 22 февраля по 21 марта 2021 г. желающим принять участие </w:t>
      </w:r>
      <w:r>
        <w:br/>
        <w:t>в Конкурсе необходимо заполнить регистрационную форму и предоставить свои творческие работы Оргкомитету Конкурса. Заявки и работы, поступившие позже указанного срока, к рассмотрению не принимаются.</w:t>
      </w:r>
    </w:p>
    <w:p w14:paraId="0FD9956F" w14:textId="77777777" w:rsidR="006B379A" w:rsidRDefault="00320303">
      <w:pPr>
        <w:ind w:firstLine="720"/>
      </w:pPr>
      <w:r>
        <w:t>7.2. В срок с 22 марта по 26 марта 2021 г. проходит первый технический отборочный этап.</w:t>
      </w:r>
    </w:p>
    <w:p w14:paraId="2946711B" w14:textId="77777777" w:rsidR="006B379A" w:rsidRDefault="00320303">
      <w:pPr>
        <w:ind w:firstLine="720"/>
      </w:pPr>
      <w:r>
        <w:t>7.3. С 29 марта по 12 апреля 2021 г. проходит второй отборочный этап.</w:t>
      </w:r>
    </w:p>
    <w:p w14:paraId="0E6DF1FA" w14:textId="77777777" w:rsidR="006B379A" w:rsidRDefault="00320303">
      <w:pPr>
        <w:ind w:firstLine="720"/>
      </w:pPr>
      <w:r>
        <w:t>7.4. В срок с 13 апреля по 17 апреля 2021 г. Оргкомитет Конкурса проводит организационную подготовку к проведению заседания экспертного жюри.</w:t>
      </w:r>
    </w:p>
    <w:p w14:paraId="2AE8BD24" w14:textId="77777777" w:rsidR="006B379A" w:rsidRDefault="00320303">
      <w:pPr>
        <w:ind w:firstLine="720"/>
      </w:pPr>
      <w:r>
        <w:t>7.5. 18 апреля 2021 г. проходит заседание членов экспертного жюри, в ходе которого определяются победители Конкурса.</w:t>
      </w:r>
    </w:p>
    <w:p w14:paraId="3DACE632" w14:textId="77777777" w:rsidR="006B379A" w:rsidRDefault="00320303">
      <w:pPr>
        <w:ind w:firstLine="720"/>
      </w:pPr>
      <w:r>
        <w:t>7.6. 13 мая 2021 г. состоится церемония торжественного награждения победителей Конкурса.</w:t>
      </w:r>
    </w:p>
    <w:p w14:paraId="2D07D705" w14:textId="77777777" w:rsidR="006B379A" w:rsidRDefault="006B379A">
      <w:pPr>
        <w:ind w:firstLine="720"/>
      </w:pPr>
    </w:p>
    <w:sectPr w:rsidR="006B379A" w:rsidSect="0074299D">
      <w:pgSz w:w="11906" w:h="16838"/>
      <w:pgMar w:top="993" w:right="1440" w:bottom="1135" w:left="1440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9DD1E" w14:textId="77777777" w:rsidR="00737C8C" w:rsidRDefault="00737C8C">
      <w:pPr>
        <w:spacing w:before="0" w:after="0" w:line="240" w:lineRule="auto"/>
      </w:pPr>
      <w:r>
        <w:separator/>
      </w:r>
    </w:p>
  </w:endnote>
  <w:endnote w:type="continuationSeparator" w:id="0">
    <w:p w14:paraId="2F20F561" w14:textId="77777777" w:rsidR="00737C8C" w:rsidRDefault="00737C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FC177" w14:textId="77777777" w:rsidR="00737C8C" w:rsidRDefault="00737C8C">
      <w:pPr>
        <w:spacing w:before="0" w:after="0" w:line="240" w:lineRule="auto"/>
      </w:pPr>
      <w:r>
        <w:separator/>
      </w:r>
    </w:p>
  </w:footnote>
  <w:footnote w:type="continuationSeparator" w:id="0">
    <w:p w14:paraId="5C31E9E5" w14:textId="77777777" w:rsidR="00737C8C" w:rsidRDefault="00737C8C">
      <w:pPr>
        <w:spacing w:before="0" w:after="0" w:line="240" w:lineRule="auto"/>
      </w:pPr>
      <w:r>
        <w:continuationSeparator/>
      </w:r>
    </w:p>
  </w:footnote>
  <w:footnote w:id="1">
    <w:p w14:paraId="44144E00" w14:textId="264F5B04" w:rsidR="006B379A" w:rsidRPr="0074299D" w:rsidRDefault="00320303" w:rsidP="00CB2E8D">
      <w:pPr>
        <w:spacing w:before="0" w:after="0" w:line="240" w:lineRule="auto"/>
        <w:rPr>
          <w:sz w:val="22"/>
          <w:szCs w:val="22"/>
        </w:rPr>
      </w:pPr>
      <w:r w:rsidRPr="008015BE">
        <w:rPr>
          <w:sz w:val="22"/>
          <w:szCs w:val="22"/>
          <w:vertAlign w:val="superscript"/>
        </w:rPr>
        <w:footnoteRef/>
      </w:r>
      <w:r w:rsidRPr="008015BE">
        <w:rPr>
          <w:sz w:val="22"/>
          <w:szCs w:val="22"/>
        </w:rPr>
        <w:t xml:space="preserve"> </w:t>
      </w:r>
      <w:r w:rsidRPr="0074299D">
        <w:rPr>
          <w:sz w:val="22"/>
          <w:szCs w:val="22"/>
        </w:rPr>
        <w:t>Под культурным наследием для целей Конкурса</w:t>
      </w:r>
      <w:r w:rsidR="00CB2E8D" w:rsidRPr="0074299D">
        <w:rPr>
          <w:sz w:val="22"/>
          <w:szCs w:val="22"/>
        </w:rPr>
        <w:t xml:space="preserve"> в соответствии с утвержденными Указом Президента Российской Федерации № 808 от 24 декабря 2014 г. «Основами государственной культурной политики»</w:t>
      </w:r>
      <w:r w:rsidRPr="0074299D">
        <w:rPr>
          <w:sz w:val="22"/>
          <w:szCs w:val="22"/>
        </w:rPr>
        <w:t xml:space="preserve"> подразумевается совокупность предметов, явлений и произведений, имеющих историческую и культурную ценность. Культурное наследие включает в себя нематериальное культурное наследие и материальное культурное наследие.</w:t>
      </w:r>
    </w:p>
    <w:p w14:paraId="5A012D24" w14:textId="77777777" w:rsidR="006B379A" w:rsidRPr="0074299D" w:rsidRDefault="00320303" w:rsidP="00CB2E8D">
      <w:pPr>
        <w:spacing w:before="0" w:after="0" w:line="240" w:lineRule="auto"/>
        <w:rPr>
          <w:sz w:val="22"/>
          <w:szCs w:val="22"/>
        </w:rPr>
      </w:pPr>
      <w:r w:rsidRPr="0074299D">
        <w:rPr>
          <w:sz w:val="22"/>
          <w:szCs w:val="22"/>
        </w:rPr>
        <w:t>Нематериальное культурное наследие – языки и диалекты, традиции, обычаи и верования, фольклор, традиционные уклады жизни и представления об устройстве мира народов, народностей, этнических групп, русская литература и литература народов России, музыкальное, театральное, кинематографическое наследие.</w:t>
      </w:r>
    </w:p>
    <w:p w14:paraId="7A2DA16E" w14:textId="77D384A9" w:rsidR="006B379A" w:rsidRPr="0074299D" w:rsidRDefault="00320303" w:rsidP="00CB2E8D">
      <w:pPr>
        <w:spacing w:before="0" w:after="0" w:line="240" w:lineRule="auto"/>
        <w:rPr>
          <w:sz w:val="22"/>
          <w:szCs w:val="22"/>
        </w:rPr>
      </w:pPr>
      <w:r w:rsidRPr="0074299D">
        <w:rPr>
          <w:sz w:val="22"/>
          <w:szCs w:val="22"/>
        </w:rPr>
        <w:t xml:space="preserve">В соответствии с номинациями Конкурса материальное культурное наследие разделено </w:t>
      </w:r>
      <w:r w:rsidR="00552822" w:rsidRPr="0074299D">
        <w:rPr>
          <w:sz w:val="22"/>
          <w:szCs w:val="22"/>
        </w:rPr>
        <w:br/>
      </w:r>
      <w:r w:rsidRPr="0074299D">
        <w:rPr>
          <w:sz w:val="22"/>
          <w:szCs w:val="22"/>
        </w:rPr>
        <w:t>на архитектурное и археологическое наследие, индустриальное и научно-технологическое наследие.</w:t>
      </w:r>
    </w:p>
    <w:p w14:paraId="4396F39E" w14:textId="5F92A53A" w:rsidR="006B379A" w:rsidRPr="008015BE" w:rsidRDefault="00CB2E8D" w:rsidP="00CB2E8D">
      <w:pPr>
        <w:spacing w:before="0" w:after="0" w:line="240" w:lineRule="auto"/>
        <w:rPr>
          <w:sz w:val="22"/>
          <w:szCs w:val="22"/>
        </w:rPr>
      </w:pPr>
      <w:proofErr w:type="gramStart"/>
      <w:r w:rsidRPr="0074299D">
        <w:rPr>
          <w:sz w:val="22"/>
          <w:szCs w:val="22"/>
        </w:rPr>
        <w:t>Архитектурное и археологическое наследие – это памятники: произведения архитектуры, монументальной скульптуры и живописи, элементы или структуры археологического характера, надписи, пещеры и группы элементов, которые имеют ценность с точки зрения истории, искусства или науки; ансамбли: группы изолированных или объединенных строений, архитектура, единство или связь с пейзажем которых представляют ценность с точки зрения истории, искусства или науки;</w:t>
      </w:r>
      <w:proofErr w:type="gramEnd"/>
      <w:r w:rsidRPr="0074299D">
        <w:rPr>
          <w:sz w:val="22"/>
          <w:szCs w:val="22"/>
        </w:rPr>
        <w:t xml:space="preserve"> достопримечательные места: произведения человека </w:t>
      </w:r>
      <w:r w:rsidR="00552822" w:rsidRPr="0074299D">
        <w:rPr>
          <w:sz w:val="22"/>
          <w:szCs w:val="22"/>
        </w:rPr>
        <w:br/>
      </w:r>
      <w:r w:rsidRPr="0074299D">
        <w:rPr>
          <w:sz w:val="22"/>
          <w:szCs w:val="22"/>
        </w:rPr>
        <w:t>или совместные творения человека и природы, а также зоны, включая археологические достопримечательные места, представляющие выдающуюся ценность с точки зрения истории, эстетики, этнологии или антропологии.</w:t>
      </w:r>
    </w:p>
    <w:p w14:paraId="110CDB94" w14:textId="08953804" w:rsidR="006B379A" w:rsidRPr="008015BE" w:rsidRDefault="00320303" w:rsidP="00CB2E8D">
      <w:pPr>
        <w:spacing w:before="0" w:after="0" w:line="240" w:lineRule="auto"/>
        <w:rPr>
          <w:sz w:val="22"/>
          <w:szCs w:val="22"/>
        </w:rPr>
      </w:pPr>
      <w:proofErr w:type="gramStart"/>
      <w:r w:rsidRPr="008015BE">
        <w:rPr>
          <w:sz w:val="22"/>
          <w:szCs w:val="22"/>
        </w:rPr>
        <w:t xml:space="preserve">Индустриальное наследие – памятники промышленной архитектуры, объекты недвижимого имущества, связанные с зарождением и развитием индустриального производства на территории Российской Федерации (объекты железнодорожной и иной транспортной инфраструктуры, здания заводов и мастерских, электростанций, склады и хранилища, объекты связанной </w:t>
      </w:r>
      <w:r w:rsidR="00552822">
        <w:rPr>
          <w:sz w:val="22"/>
          <w:szCs w:val="22"/>
        </w:rPr>
        <w:br/>
      </w:r>
      <w:r w:rsidRPr="008015BE">
        <w:rPr>
          <w:sz w:val="22"/>
          <w:szCs w:val="22"/>
        </w:rPr>
        <w:t xml:space="preserve">с производством социальной среды – рабочие поселки, клубы и др.). </w:t>
      </w:r>
      <w:proofErr w:type="gramEnd"/>
    </w:p>
    <w:p w14:paraId="355074D0" w14:textId="77777777" w:rsidR="006B379A" w:rsidRDefault="00320303" w:rsidP="00CB2E8D">
      <w:pPr>
        <w:spacing w:before="0" w:after="0" w:line="240" w:lineRule="auto"/>
        <w:rPr>
          <w:sz w:val="22"/>
          <w:szCs w:val="22"/>
        </w:rPr>
      </w:pPr>
      <w:r w:rsidRPr="008015BE">
        <w:rPr>
          <w:sz w:val="22"/>
          <w:szCs w:val="22"/>
        </w:rPr>
        <w:t>Научно-технологическое наследие – объекты недвижимого имущества, связанные с развитием науки и технологии на территории Российской Федерации (здания университетов и научных центров, лабораторий, библиотек, обсерваторий, научные городки, объекты космической инфраструктуры и др.).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710D"/>
    <w:multiLevelType w:val="multilevel"/>
    <w:tmpl w:val="9064B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777291"/>
    <w:multiLevelType w:val="multilevel"/>
    <w:tmpl w:val="E236D0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977619"/>
    <w:multiLevelType w:val="multilevel"/>
    <w:tmpl w:val="E4DEB63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B9C6186"/>
    <w:multiLevelType w:val="multilevel"/>
    <w:tmpl w:val="5FA0D28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60E1364"/>
    <w:multiLevelType w:val="multilevel"/>
    <w:tmpl w:val="404858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9A"/>
    <w:rsid w:val="00320303"/>
    <w:rsid w:val="004030A1"/>
    <w:rsid w:val="00552822"/>
    <w:rsid w:val="006B379A"/>
    <w:rsid w:val="00737C8C"/>
    <w:rsid w:val="0074299D"/>
    <w:rsid w:val="008015BE"/>
    <w:rsid w:val="009C467B"/>
    <w:rsid w:val="00C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F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EA"/>
  </w:style>
  <w:style w:type="paragraph" w:styleId="1">
    <w:name w:val="heading 1"/>
    <w:basedOn w:val="a"/>
    <w:next w:val="a"/>
    <w:uiPriority w:val="9"/>
    <w:qFormat/>
    <w:rsid w:val="00711DEA"/>
    <w:pPr>
      <w:keepNext/>
      <w:keepLines/>
      <w:jc w:val="center"/>
      <w:outlineLvl w:val="0"/>
    </w:pPr>
    <w:rPr>
      <w:b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22FB3"/>
    <w:pPr>
      <w:keepNext/>
      <w:keepLines/>
      <w:jc w:val="center"/>
    </w:pPr>
    <w:rPr>
      <w:b/>
      <w:sz w:val="3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paragraph" w:styleId="a6">
    <w:name w:val="List Paragraph"/>
    <w:basedOn w:val="a"/>
    <w:uiPriority w:val="34"/>
    <w:qFormat/>
    <w:rsid w:val="00F817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499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03499B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03499B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03499B"/>
    <w:rPr>
      <w:rFonts w:ascii="Times New Roman" w:hAnsi="Times New Roman"/>
      <w:sz w:val="20"/>
    </w:rPr>
  </w:style>
  <w:style w:type="table" w:styleId="ab">
    <w:name w:val="Table Grid"/>
    <w:basedOn w:val="a1"/>
    <w:uiPriority w:val="39"/>
    <w:rsid w:val="004A25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C22FB3"/>
    <w:rPr>
      <w:rFonts w:ascii="Times New Roman" w:hAnsi="Times New Roman"/>
      <w:b/>
      <w:sz w:val="32"/>
      <w:szCs w:val="52"/>
    </w:rPr>
  </w:style>
  <w:style w:type="character" w:styleId="ac">
    <w:name w:val="Hyperlink"/>
    <w:basedOn w:val="a0"/>
    <w:uiPriority w:val="99"/>
    <w:unhideWhenUsed/>
    <w:rsid w:val="005505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05A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711DEA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11DEA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1DEA"/>
    <w:rPr>
      <w:vertAlign w:val="superscript"/>
    </w:r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EA"/>
  </w:style>
  <w:style w:type="paragraph" w:styleId="1">
    <w:name w:val="heading 1"/>
    <w:basedOn w:val="a"/>
    <w:next w:val="a"/>
    <w:uiPriority w:val="9"/>
    <w:qFormat/>
    <w:rsid w:val="00711DEA"/>
    <w:pPr>
      <w:keepNext/>
      <w:keepLines/>
      <w:jc w:val="center"/>
      <w:outlineLvl w:val="0"/>
    </w:pPr>
    <w:rPr>
      <w:b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22FB3"/>
    <w:pPr>
      <w:keepNext/>
      <w:keepLines/>
      <w:jc w:val="center"/>
    </w:pPr>
    <w:rPr>
      <w:b/>
      <w:sz w:val="3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paragraph" w:styleId="a6">
    <w:name w:val="List Paragraph"/>
    <w:basedOn w:val="a"/>
    <w:uiPriority w:val="34"/>
    <w:qFormat/>
    <w:rsid w:val="00F817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499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03499B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03499B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03499B"/>
    <w:rPr>
      <w:rFonts w:ascii="Times New Roman" w:hAnsi="Times New Roman"/>
      <w:sz w:val="20"/>
    </w:rPr>
  </w:style>
  <w:style w:type="table" w:styleId="ab">
    <w:name w:val="Table Grid"/>
    <w:basedOn w:val="a1"/>
    <w:uiPriority w:val="39"/>
    <w:rsid w:val="004A25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C22FB3"/>
    <w:rPr>
      <w:rFonts w:ascii="Times New Roman" w:hAnsi="Times New Roman"/>
      <w:b/>
      <w:sz w:val="32"/>
      <w:szCs w:val="52"/>
    </w:rPr>
  </w:style>
  <w:style w:type="character" w:styleId="ac">
    <w:name w:val="Hyperlink"/>
    <w:basedOn w:val="a0"/>
    <w:uiPriority w:val="99"/>
    <w:unhideWhenUsed/>
    <w:rsid w:val="005505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05A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711DEA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11DEA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1DEA"/>
    <w:rPr>
      <w:vertAlign w:val="superscript"/>
    </w:r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heritage-institut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eritage-institut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BVK3ehG6t3URr5ME+GdNW0WnLQ==">AMUW2mUgerIzgH4MYoNeTt3ynAMjuPI4oOVp7NHNm3KThJjklPj7dud/nlCSYd3waLrCzgA8KuzlUVgkMJANtAPGrojHjR+lTdgiX2PkDLVDNw7F1uHr0TQ=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ES</cp:lastModifiedBy>
  <cp:revision>7</cp:revision>
  <cp:lastPrinted>2021-02-12T11:26:00Z</cp:lastPrinted>
  <dcterms:created xsi:type="dcterms:W3CDTF">2021-02-07T10:05:00Z</dcterms:created>
  <dcterms:modified xsi:type="dcterms:W3CDTF">2021-02-12T11:26:00Z</dcterms:modified>
</cp:coreProperties>
</file>